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Cs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BE36FA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 Мастер академске студије</w:t>
            </w:r>
          </w:p>
        </w:tc>
      </w:tr>
      <w:tr w:rsidR="007209B2" w:rsidRPr="00C6682D" w:rsidTr="008D5913">
        <w:trPr>
          <w:jc w:val="center"/>
        </w:trPr>
        <w:tc>
          <w:tcPr>
            <w:tcW w:w="10989" w:type="dxa"/>
            <w:gridSpan w:val="8"/>
          </w:tcPr>
          <w:p w:rsidR="007209B2" w:rsidRPr="00C6682D" w:rsidRDefault="007209B2" w:rsidP="008D5913">
            <w:pPr>
              <w:pStyle w:val="Heading3"/>
            </w:pPr>
            <w:bookmarkStart w:id="0" w:name="_Toc366491703"/>
            <w:r w:rsidRPr="00C6682D">
              <w:rPr>
                <w:bCs w:val="0"/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BE36FA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>:</w:t>
            </w:r>
            <w:r w:rsidRPr="00BE36FA">
              <w:rPr>
                <w:b/>
                <w:bCs/>
                <w:lang w:val="ru-RU"/>
              </w:rPr>
              <w:t xml:space="preserve"> </w:t>
            </w:r>
            <w:hyperlink r:id="rId6" w:history="1">
              <w:r w:rsidRPr="006A6A1B">
                <w:rPr>
                  <w:rStyle w:val="Hyperlink"/>
                  <w:b/>
                  <w:bCs/>
                  <w:lang w:val="sr-Cyrl-CS"/>
                </w:rPr>
                <w:t>Јелена Д. Теодоровић</w:t>
              </w:r>
            </w:hyperlink>
            <w:bookmarkStart w:id="1" w:name="_GoBack"/>
            <w:bookmarkEnd w:id="1"/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5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Положен испит из предмета Методологија педагошких истраживања 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примену техника и вештина академског писања нужних за квалитетну израду дипломског рада;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владаност вештинама академског писаног изражавања у свим фазама научног рада;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владаност техничким аспектима обликовања академског текста (структурирање, типови цитирања, врсте бележака и сл.);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препознавање кључних тврдњи у радовима других аутора и њихово исправно коришћење;</w:t>
            </w:r>
          </w:p>
          <w:p w:rsidR="007209B2" w:rsidRPr="00E770D4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способљеност за изражавање сопствених ставова, резултата и закључака у оквирима научног рада</w:t>
            </w:r>
            <w:r>
              <w:rPr>
                <w:bCs/>
                <w:lang w:val="sr-Cyrl-CS"/>
              </w:rPr>
              <w:t xml:space="preserve"> и</w:t>
            </w:r>
          </w:p>
          <w:p w:rsidR="007209B2" w:rsidRPr="0014372F" w:rsidRDefault="007209B2" w:rsidP="008D5913">
            <w:pPr>
              <w:numPr>
                <w:ilvl w:val="0"/>
                <w:numId w:val="1"/>
              </w:numPr>
              <w:ind w:left="426" w:hanging="284"/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о</w:t>
            </w:r>
            <w:r w:rsidRPr="0014372F">
              <w:rPr>
                <w:bCs/>
                <w:lang w:val="sr-Cyrl-CS"/>
              </w:rPr>
              <w:t>сетљивост за етичка питања научноистраживачког рада (субјективизам, плагијаторство и сл.).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7209B2" w:rsidRPr="0014372F" w:rsidRDefault="007209B2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7209B2" w:rsidRDefault="007209B2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7209B2" w:rsidRPr="002E6DBF" w:rsidRDefault="007209B2" w:rsidP="008D5913">
            <w:pPr>
              <w:jc w:val="both"/>
              <w:rPr>
                <w:iCs/>
                <w:lang w:val="en-US"/>
              </w:rPr>
            </w:pPr>
          </w:p>
          <w:p w:rsidR="007209B2" w:rsidRPr="0014372F" w:rsidRDefault="007209B2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7209B2" w:rsidRPr="0014372F" w:rsidRDefault="007209B2" w:rsidP="008D5913">
            <w:pPr>
              <w:jc w:val="both"/>
              <w:rPr>
                <w:lang w:val="ru-RU"/>
              </w:rPr>
            </w:pPr>
            <w:r w:rsidRPr="0014372F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Литература </w:t>
            </w:r>
          </w:p>
          <w:p w:rsidR="007209B2" w:rsidRPr="0014372F" w:rsidRDefault="007209B2" w:rsidP="007209B2">
            <w:pPr>
              <w:numPr>
                <w:ilvl w:val="0"/>
                <w:numId w:val="2"/>
              </w:numPr>
            </w:pPr>
            <w:r w:rsidRPr="0014372F">
              <w:rPr>
                <w:bCs/>
                <w:lang w:val="sr-Cyrl-CS"/>
              </w:rPr>
              <w:t>Кундачина, М</w:t>
            </w:r>
            <w:r>
              <w:rPr>
                <w:bCs/>
                <w:lang w:val="en-US"/>
              </w:rPr>
              <w:t>.</w:t>
            </w:r>
            <w:r w:rsidRPr="0014372F">
              <w:rPr>
                <w:bCs/>
                <w:lang w:val="sr-Cyrl-CS"/>
              </w:rPr>
              <w:t>, Банђур, В, (200</w:t>
            </w:r>
            <w:r>
              <w:rPr>
                <w:bCs/>
                <w:lang w:val="sr-Cyrl-CS"/>
              </w:rPr>
              <w:t>7).</w:t>
            </w:r>
            <w:r w:rsidRPr="0014372F">
              <w:rPr>
                <w:bCs/>
                <w:lang w:val="sr-Cyrl-CS"/>
              </w:rPr>
              <w:t xml:space="preserve"> </w:t>
            </w:r>
            <w:r w:rsidRPr="0014372F">
              <w:rPr>
                <w:bCs/>
                <w:i/>
                <w:lang w:val="sr-Cyrl-CS"/>
              </w:rPr>
              <w:t>Академско писање</w:t>
            </w:r>
            <w:r>
              <w:rPr>
                <w:bCs/>
                <w:lang w:val="sr-Cyrl-CS"/>
              </w:rPr>
              <w:t>.</w:t>
            </w:r>
            <w:r w:rsidRPr="0014372F">
              <w:rPr>
                <w:bCs/>
                <w:i/>
                <w:lang w:val="sr-Cyrl-CS"/>
              </w:rPr>
              <w:t xml:space="preserve"> </w:t>
            </w:r>
            <w:r w:rsidRPr="0014372F">
              <w:rPr>
                <w:bCs/>
                <w:lang w:val="sr-Cyrl-CS"/>
              </w:rPr>
              <w:t>Ужице: Учитељски факултет</w:t>
            </w:r>
            <w:r w:rsidRPr="00FD07B3">
              <w:rPr>
                <w:bCs/>
                <w:lang w:val="ru-RU"/>
              </w:rPr>
              <w:t>,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CS"/>
              </w:rPr>
              <w:t>(</w:t>
            </w:r>
            <w:r w:rsidRPr="0014372F">
              <w:rPr>
                <w:bCs/>
                <w:lang w:val="sr-Cyrl-CS"/>
              </w:rPr>
              <w:t>1-376</w:t>
            </w:r>
            <w:r>
              <w:rPr>
                <w:bCs/>
                <w:lang w:val="sr-Cyrl-CS"/>
              </w:rPr>
              <w:t>).</w:t>
            </w:r>
          </w:p>
        </w:tc>
      </w:tr>
      <w:tr w:rsidR="007209B2" w:rsidRPr="0014372F" w:rsidTr="008D5913">
        <w:trPr>
          <w:jc w:val="center"/>
        </w:trPr>
        <w:tc>
          <w:tcPr>
            <w:tcW w:w="9188" w:type="dxa"/>
            <w:gridSpan w:val="6"/>
          </w:tcPr>
          <w:p w:rsidR="007209B2" w:rsidRPr="0014372F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7209B2" w:rsidRPr="0014372F" w:rsidRDefault="007209B2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ru-RU"/>
              </w:rPr>
              <w:t>Остали часови</w:t>
            </w:r>
          </w:p>
        </w:tc>
      </w:tr>
      <w:tr w:rsidR="007209B2" w:rsidRPr="0014372F" w:rsidTr="008D5913">
        <w:trPr>
          <w:jc w:val="center"/>
        </w:trPr>
        <w:tc>
          <w:tcPr>
            <w:tcW w:w="1674" w:type="dxa"/>
          </w:tcPr>
          <w:p w:rsidR="007209B2" w:rsidRPr="0014372F" w:rsidRDefault="007209B2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ru-RU"/>
              </w:rPr>
              <w:t>Предавања:</w:t>
            </w:r>
            <w:r w:rsidRPr="00FD07B3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7209B2" w:rsidRPr="00FD07B3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 xml:space="preserve">Вежбе: </w:t>
            </w:r>
            <w:r w:rsidRPr="00FD07B3">
              <w:rPr>
                <w:bCs/>
                <w:lang w:val="ru-RU"/>
              </w:rPr>
              <w:t>30</w:t>
            </w:r>
          </w:p>
        </w:tc>
        <w:tc>
          <w:tcPr>
            <w:tcW w:w="3021" w:type="dxa"/>
            <w:gridSpan w:val="2"/>
          </w:tcPr>
          <w:p w:rsidR="007209B2" w:rsidRPr="0014372F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7209B2" w:rsidRPr="00FD07B3" w:rsidRDefault="007209B2" w:rsidP="008D5913">
            <w:pPr>
              <w:rPr>
                <w:bCs/>
                <w:lang w:val="ru-RU"/>
              </w:rPr>
            </w:pPr>
            <w:r w:rsidRPr="0014372F">
              <w:rPr>
                <w:bCs/>
                <w:lang w:val="ru-RU"/>
              </w:rPr>
              <w:t>Студијски истраживачки ра</w:t>
            </w:r>
            <w:r w:rsidRPr="00FD07B3">
              <w:rPr>
                <w:bCs/>
                <w:lang w:val="ru-RU"/>
              </w:rPr>
              <w:t>д:</w:t>
            </w:r>
          </w:p>
          <w:p w:rsidR="007209B2" w:rsidRPr="00FD07B3" w:rsidRDefault="007209B2" w:rsidP="008D5913">
            <w:pPr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7209B2" w:rsidRPr="00FD07B3" w:rsidRDefault="007209B2" w:rsidP="008D5913">
            <w:pPr>
              <w:rPr>
                <w:b/>
                <w:bCs/>
                <w:lang w:val="ru-RU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14372F">
              <w:rPr>
                <w:rFonts w:eastAsia="Calibri"/>
                <w:lang w:val="sr-Cyrl-CS"/>
              </w:rPr>
              <w:t>;</w:t>
            </w:r>
            <w:r w:rsidRPr="0014372F">
              <w:rPr>
                <w:rFonts w:eastAsia="Calibri"/>
              </w:rPr>
              <w:t xml:space="preserve"> </w:t>
            </w:r>
            <w:r w:rsidRPr="0014372F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7209B2" w:rsidRPr="0014372F" w:rsidTr="008D5913">
        <w:trPr>
          <w:jc w:val="center"/>
        </w:trPr>
        <w:tc>
          <w:tcPr>
            <w:tcW w:w="10989" w:type="dxa"/>
            <w:gridSpan w:val="8"/>
          </w:tcPr>
          <w:p w:rsidR="007209B2" w:rsidRPr="0014372F" w:rsidRDefault="007209B2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7209B2" w:rsidRPr="00E255AD" w:rsidRDefault="007209B2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lang w:val="en-US"/>
              </w:rPr>
            </w:pPr>
            <w:proofErr w:type="spellStart"/>
            <w:r w:rsidRPr="0014372F">
              <w:rPr>
                <w:lang w:val="en-US"/>
              </w:rPr>
              <w:t>Завршни</w:t>
            </w:r>
            <w:proofErr w:type="spellEnd"/>
            <w:r w:rsidRPr="0014372F">
              <w:rPr>
                <w:lang w:val="en-US"/>
              </w:rPr>
              <w:t xml:space="preserve"> </w:t>
            </w:r>
            <w:proofErr w:type="spellStart"/>
            <w:r w:rsidRPr="0014372F">
              <w:rPr>
                <w:lang w:val="en-US"/>
              </w:rPr>
              <w:t>испит</w:t>
            </w:r>
            <w:proofErr w:type="spellEnd"/>
            <w:r w:rsidRPr="0014372F">
              <w:rPr>
                <w:lang w:val="en-US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7209B2" w:rsidRPr="00E255AD" w:rsidRDefault="007209B2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Cs/>
                <w:lang w:val="sr-Cyrl-CS"/>
              </w:rPr>
            </w:pPr>
            <w:r w:rsidRPr="0014372F">
              <w:rPr>
                <w:iCs/>
                <w:lang w:val="sr-Cyrl-CS"/>
              </w:rPr>
              <w:t>50</w:t>
            </w: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4372F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  <w:tr w:rsidR="007209B2" w:rsidRPr="0014372F" w:rsidTr="008D5913">
        <w:trPr>
          <w:jc w:val="center"/>
        </w:trPr>
        <w:tc>
          <w:tcPr>
            <w:tcW w:w="3772" w:type="dxa"/>
            <w:gridSpan w:val="3"/>
          </w:tcPr>
          <w:p w:rsidR="007209B2" w:rsidRPr="0014372F" w:rsidRDefault="007209B2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7209B2" w:rsidRPr="00E770D4" w:rsidRDefault="007209B2" w:rsidP="008D5913">
            <w:pPr>
              <w:rPr>
                <w:bCs/>
                <w:lang w:val="sr-Cyrl-CS"/>
              </w:rPr>
            </w:pPr>
            <w:r w:rsidRPr="00E770D4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7209B2" w:rsidRPr="0014372F" w:rsidRDefault="007209B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6A6A1B"/>
    <w:rsid w:val="007209B2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A6A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A6A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4.%20Teodorovic%20D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2013-09-24T10:36:00Z</dcterms:created>
  <dcterms:modified xsi:type="dcterms:W3CDTF">2013-10-03T07:55:00Z</dcterms:modified>
</cp:coreProperties>
</file>